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BD8D9A" w14:textId="77777777" w:rsidR="00C137C1" w:rsidRPr="00762942" w:rsidRDefault="00221CD6" w:rsidP="00762942">
      <w:pPr>
        <w:jc w:val="center"/>
        <w:rPr>
          <w:rFonts w:ascii="Times New Roman" w:hAnsi="Times New Roman" w:cs="Times New Roman"/>
          <w:sz w:val="18"/>
          <w:szCs w:val="18"/>
        </w:rPr>
      </w:pPr>
      <w:r w:rsidRPr="00762942">
        <w:rPr>
          <w:rFonts w:ascii="Times New Roman" w:hAnsi="Times New Roman" w:cs="Times New Roman"/>
          <w:b/>
          <w:sz w:val="18"/>
          <w:szCs w:val="18"/>
        </w:rPr>
        <w:t>Табела 9.</w:t>
      </w:r>
      <w:r w:rsidRPr="00762942">
        <w:rPr>
          <w:rFonts w:ascii="Times New Roman" w:hAnsi="Times New Roman" w:cs="Times New Roman"/>
          <w:b/>
          <w:sz w:val="18"/>
          <w:szCs w:val="18"/>
          <w:lang w:val="sr-Cyrl-RS"/>
        </w:rPr>
        <w:t>6</w:t>
      </w:r>
      <w:r w:rsidR="00A672D8" w:rsidRPr="00762942">
        <w:rPr>
          <w:rFonts w:ascii="Times New Roman" w:hAnsi="Times New Roman" w:cs="Times New Roman"/>
          <w:b/>
          <w:sz w:val="18"/>
          <w:szCs w:val="18"/>
        </w:rPr>
        <w:t>.</w:t>
      </w:r>
      <w:r w:rsidR="00A672D8" w:rsidRPr="00762942">
        <w:rPr>
          <w:rFonts w:ascii="Times New Roman" w:hAnsi="Times New Roman" w:cs="Times New Roman"/>
          <w:sz w:val="18"/>
          <w:szCs w:val="18"/>
        </w:rPr>
        <w:t xml:space="preserve"> </w:t>
      </w:r>
      <w:r w:rsidRPr="00762942">
        <w:rPr>
          <w:rFonts w:ascii="Times New Roman" w:hAnsi="Times New Roman" w:cs="Times New Roman"/>
          <w:sz w:val="18"/>
          <w:szCs w:val="18"/>
        </w:rPr>
        <w:t>Компетентност наставника</w:t>
      </w:r>
    </w:p>
    <w:tbl>
      <w:tblPr>
        <w:tblW w:w="1105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8"/>
        <w:gridCol w:w="535"/>
        <w:gridCol w:w="849"/>
        <w:gridCol w:w="303"/>
        <w:gridCol w:w="547"/>
        <w:gridCol w:w="34"/>
        <w:gridCol w:w="525"/>
        <w:gridCol w:w="1084"/>
        <w:gridCol w:w="909"/>
        <w:gridCol w:w="1270"/>
        <w:gridCol w:w="998"/>
        <w:gridCol w:w="2868"/>
        <w:gridCol w:w="567"/>
      </w:tblGrid>
      <w:tr w:rsidR="002377E9" w:rsidRPr="00762942" w14:paraId="546608AD" w14:textId="77777777" w:rsidTr="00762942">
        <w:trPr>
          <w:trHeight w:val="326"/>
        </w:trPr>
        <w:tc>
          <w:tcPr>
            <w:tcW w:w="44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E0ED0" w14:textId="77777777" w:rsidR="002377E9" w:rsidRPr="00762942" w:rsidRDefault="002377E9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Име и презиме </w:t>
            </w:r>
          </w:p>
        </w:tc>
        <w:tc>
          <w:tcPr>
            <w:tcW w:w="6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AE814" w14:textId="77777777" w:rsidR="002377E9" w:rsidRPr="00762942" w:rsidRDefault="002377E9" w:rsidP="007629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b/>
                <w:sz w:val="18"/>
                <w:szCs w:val="18"/>
              </w:rPr>
              <w:t>Наташа, М. Симеуновић Бајић</w:t>
            </w:r>
          </w:p>
        </w:tc>
      </w:tr>
      <w:tr w:rsidR="002377E9" w:rsidRPr="00762942" w14:paraId="201BD707" w14:textId="77777777" w:rsidTr="00762942">
        <w:trPr>
          <w:trHeight w:val="273"/>
        </w:trPr>
        <w:tc>
          <w:tcPr>
            <w:tcW w:w="44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7C4A3" w14:textId="77777777" w:rsidR="002377E9" w:rsidRPr="00762942" w:rsidRDefault="002377E9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b/>
                <w:sz w:val="18"/>
                <w:szCs w:val="18"/>
              </w:rPr>
              <w:t>Звање</w:t>
            </w:r>
          </w:p>
        </w:tc>
        <w:tc>
          <w:tcPr>
            <w:tcW w:w="6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FA1B7" w14:textId="77777777" w:rsidR="002377E9" w:rsidRPr="00762942" w:rsidRDefault="002377E9" w:rsidP="00762942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доцент</w:t>
            </w:r>
          </w:p>
        </w:tc>
      </w:tr>
      <w:tr w:rsidR="00762942" w:rsidRPr="00762942" w14:paraId="212723E1" w14:textId="77777777" w:rsidTr="00762942">
        <w:trPr>
          <w:trHeight w:val="234"/>
        </w:trPr>
        <w:tc>
          <w:tcPr>
            <w:tcW w:w="44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204B1" w14:textId="40EDE959" w:rsidR="002377E9" w:rsidRPr="00762942" w:rsidRDefault="002377E9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b/>
                <w:sz w:val="18"/>
                <w:szCs w:val="18"/>
              </w:rPr>
              <w:t>Ужа научна област</w:t>
            </w:r>
          </w:p>
        </w:tc>
        <w:tc>
          <w:tcPr>
            <w:tcW w:w="6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C4F" w14:textId="77777777" w:rsidR="002377E9" w:rsidRPr="00762942" w:rsidRDefault="002377E9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Комуникологија, језик и студије медија</w:t>
            </w:r>
          </w:p>
        </w:tc>
      </w:tr>
      <w:tr w:rsidR="00762942" w:rsidRPr="00762942" w14:paraId="35EDD0E3" w14:textId="77777777" w:rsidTr="00762942">
        <w:trPr>
          <w:trHeight w:val="276"/>
        </w:trPr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A74E6" w14:textId="1392077F" w:rsidR="002377E9" w:rsidRPr="00762942" w:rsidRDefault="00762942" w:rsidP="00762942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b/>
                <w:sz w:val="18"/>
                <w:szCs w:val="18"/>
              </w:rPr>
              <w:t>Академска каријера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36DD4" w14:textId="77777777" w:rsidR="002377E9" w:rsidRPr="00762942" w:rsidRDefault="002377E9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 xml:space="preserve">Година 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9226D" w14:textId="77777777" w:rsidR="002377E9" w:rsidRPr="00762942" w:rsidRDefault="002377E9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 xml:space="preserve">Институција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A8338" w14:textId="053580CB" w:rsidR="002377E9" w:rsidRPr="00762942" w:rsidRDefault="0082226A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Област</w:t>
            </w:r>
          </w:p>
        </w:tc>
        <w:tc>
          <w:tcPr>
            <w:tcW w:w="3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8CA17" w14:textId="33D23004" w:rsidR="002377E9" w:rsidRPr="00762942" w:rsidRDefault="0082226A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Ужа научна односно уметничка област</w:t>
            </w:r>
          </w:p>
        </w:tc>
      </w:tr>
      <w:tr w:rsidR="00762942" w:rsidRPr="00762942" w14:paraId="177858DD" w14:textId="77777777" w:rsidTr="00762942">
        <w:trPr>
          <w:trHeight w:val="429"/>
        </w:trPr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36A1B" w14:textId="77777777" w:rsidR="00203F05" w:rsidRPr="00762942" w:rsidRDefault="00203F05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Избор у звање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BA7F41" w14:textId="77777777" w:rsidR="00203F05" w:rsidRPr="00762942" w:rsidRDefault="00C64897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2018.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2B09463" w14:textId="77777777" w:rsidR="00203F05" w:rsidRPr="00762942" w:rsidRDefault="00203F05" w:rsidP="0076294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Департман за комуникологију и новинарство, Филозофски факултет у Нишу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98782" w14:textId="77777777" w:rsidR="00203F05" w:rsidRPr="00762942" w:rsidRDefault="00203F05" w:rsidP="0076294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Културолошке науке и комуникологија</w:t>
            </w:r>
          </w:p>
        </w:tc>
        <w:tc>
          <w:tcPr>
            <w:tcW w:w="3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10757F" w14:textId="77777777" w:rsidR="00203F05" w:rsidRPr="00762942" w:rsidRDefault="00203F05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Комуникологија, језик и студије медија</w:t>
            </w:r>
          </w:p>
        </w:tc>
      </w:tr>
      <w:tr w:rsidR="00762942" w:rsidRPr="00762942" w14:paraId="09891E38" w14:textId="77777777" w:rsidTr="00762942">
        <w:trPr>
          <w:trHeight w:val="429"/>
        </w:trPr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5D3F3" w14:textId="77777777" w:rsidR="00203F05" w:rsidRPr="00762942" w:rsidRDefault="00203F05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Докторат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D0FDED" w14:textId="77777777" w:rsidR="00203F05" w:rsidRPr="00762942" w:rsidRDefault="00C64897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2015.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7AA2F42" w14:textId="77777777" w:rsidR="00203F05" w:rsidRPr="00762942" w:rsidRDefault="00203F05" w:rsidP="00762942">
            <w:p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Факултет политичких наука Универзитета у Београду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3DFBB" w14:textId="77777777" w:rsidR="00203F05" w:rsidRPr="00762942" w:rsidRDefault="00C64897" w:rsidP="0076294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Политичке науке</w:t>
            </w:r>
          </w:p>
        </w:tc>
        <w:tc>
          <w:tcPr>
            <w:tcW w:w="3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0AB9DC" w14:textId="77777777" w:rsidR="00203F05" w:rsidRPr="00762942" w:rsidRDefault="00203F05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Комуникологија</w:t>
            </w:r>
          </w:p>
        </w:tc>
      </w:tr>
      <w:tr w:rsidR="00762942" w:rsidRPr="00762942" w14:paraId="59F9B20A" w14:textId="77777777" w:rsidTr="00762942">
        <w:trPr>
          <w:trHeight w:val="471"/>
        </w:trPr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8F008" w14:textId="77777777" w:rsidR="00203F05" w:rsidRPr="00762942" w:rsidRDefault="00203F05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Магистратура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FD4AC2" w14:textId="77777777" w:rsidR="00203F05" w:rsidRPr="00762942" w:rsidRDefault="00C64897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2008.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229C506" w14:textId="77777777" w:rsidR="00203F05" w:rsidRPr="00762942" w:rsidRDefault="00203F05" w:rsidP="00762942">
            <w:p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Факултет политичких наука Универзитета у Београду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85B23" w14:textId="77777777" w:rsidR="00203F05" w:rsidRPr="00762942" w:rsidRDefault="00C64897" w:rsidP="0076294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Политичке науке</w:t>
            </w:r>
          </w:p>
        </w:tc>
        <w:tc>
          <w:tcPr>
            <w:tcW w:w="3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4D0D07" w14:textId="77777777" w:rsidR="00203F05" w:rsidRPr="00762942" w:rsidRDefault="00203F05" w:rsidP="0076294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Комуникологија</w:t>
            </w:r>
          </w:p>
        </w:tc>
      </w:tr>
      <w:tr w:rsidR="00762942" w:rsidRPr="00762942" w14:paraId="63CC1F46" w14:textId="77777777" w:rsidTr="00762942">
        <w:trPr>
          <w:trHeight w:val="429"/>
        </w:trPr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00412" w14:textId="77777777" w:rsidR="00203F05" w:rsidRPr="00762942" w:rsidRDefault="00203F05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Диплома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190998" w14:textId="77777777" w:rsidR="00203F05" w:rsidRPr="00762942" w:rsidRDefault="00C64897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2004.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4791EB01" w14:textId="77777777" w:rsidR="00203F05" w:rsidRPr="00762942" w:rsidRDefault="00203F05" w:rsidP="00762942">
            <w:pPr>
              <w:rPr>
                <w:rFonts w:ascii="Times New Roman" w:hAnsi="Times New Roman" w:cs="Times New Roman"/>
                <w:sz w:val="18"/>
                <w:szCs w:val="18"/>
                <w:lang w:val="sr-Latn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Latn-RS"/>
              </w:rPr>
              <w:t>Филолошки факултет Универзитета у Београду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15696" w14:textId="77777777" w:rsidR="00203F05" w:rsidRPr="00762942" w:rsidRDefault="00203F05" w:rsidP="0076294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Филолошке науке</w:t>
            </w:r>
          </w:p>
        </w:tc>
        <w:tc>
          <w:tcPr>
            <w:tcW w:w="3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38E70" w14:textId="77777777" w:rsidR="00203F05" w:rsidRPr="00762942" w:rsidRDefault="00596548" w:rsidP="00762942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Студије књижевности</w:t>
            </w:r>
          </w:p>
        </w:tc>
      </w:tr>
      <w:tr w:rsidR="00762942" w:rsidRPr="00762942" w14:paraId="1BF034B8" w14:textId="77777777" w:rsidTr="00762942">
        <w:trPr>
          <w:trHeight w:val="429"/>
        </w:trPr>
        <w:tc>
          <w:tcPr>
            <w:tcW w:w="110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8B04D" w14:textId="77777777" w:rsidR="002377E9" w:rsidRPr="00762942" w:rsidRDefault="002377E9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Списак предмета за  које  је наставник </w:t>
            </w:r>
            <w:r w:rsidR="00221CD6" w:rsidRPr="00762942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држи на докторским студијама</w:t>
            </w:r>
          </w:p>
        </w:tc>
      </w:tr>
      <w:tr w:rsidR="00762942" w:rsidRPr="00762942" w14:paraId="21FFD665" w14:textId="77777777" w:rsidTr="00392009">
        <w:trPr>
          <w:trHeight w:val="276"/>
        </w:trPr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339E7" w14:textId="77777777" w:rsidR="00221CD6" w:rsidRPr="00762942" w:rsidRDefault="00221CD6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Р.Б.</w:t>
            </w:r>
          </w:p>
          <w:p w14:paraId="07714291" w14:textId="77777777" w:rsidR="00221CD6" w:rsidRPr="00762942" w:rsidRDefault="00221CD6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35A84" w14:textId="77777777" w:rsidR="00221CD6" w:rsidRPr="00762942" w:rsidRDefault="00221CD6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82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844961" w14:textId="77777777" w:rsidR="00221CD6" w:rsidRPr="00762942" w:rsidRDefault="00221CD6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Назив предмета     </w:t>
            </w:r>
          </w:p>
        </w:tc>
      </w:tr>
      <w:tr w:rsidR="00762942" w:rsidRPr="00762942" w14:paraId="28DD27D1" w14:textId="77777777" w:rsidTr="00392009">
        <w:trPr>
          <w:trHeight w:val="290"/>
        </w:trPr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0B775" w14:textId="77777777" w:rsidR="00221CD6" w:rsidRPr="00762942" w:rsidRDefault="00221CD6" w:rsidP="0076294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napToGrid w:val="0"/>
              <w:ind w:left="0"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AEA61" w14:textId="42E8D62B" w:rsidR="00221CD6" w:rsidRPr="00762942" w:rsidRDefault="00192475" w:rsidP="00762942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DMDI01</w:t>
            </w:r>
          </w:p>
        </w:tc>
        <w:tc>
          <w:tcPr>
            <w:tcW w:w="82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9E7437" w14:textId="77777777" w:rsidR="00221CD6" w:rsidRPr="00762942" w:rsidRDefault="00221CD6" w:rsidP="0076294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Теорије комуникације</w:t>
            </w:r>
          </w:p>
        </w:tc>
      </w:tr>
      <w:tr w:rsidR="00762942" w:rsidRPr="00762942" w14:paraId="298303B3" w14:textId="77777777" w:rsidTr="00392009">
        <w:trPr>
          <w:trHeight w:val="235"/>
        </w:trPr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D3B7E" w14:textId="77777777" w:rsidR="00221CD6" w:rsidRPr="00762942" w:rsidRDefault="00221CD6" w:rsidP="00762942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napToGrid w:val="0"/>
              <w:ind w:left="0" w:firstLin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01DF2" w14:textId="0E2D81DB" w:rsidR="00221CD6" w:rsidRPr="00762942" w:rsidRDefault="00192475" w:rsidP="00762942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DMDI18</w:t>
            </w:r>
          </w:p>
        </w:tc>
        <w:tc>
          <w:tcPr>
            <w:tcW w:w="82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B9D091" w14:textId="77777777" w:rsidR="00221CD6" w:rsidRPr="00762942" w:rsidRDefault="00221CD6" w:rsidP="0076294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Медијска аналитика</w:t>
            </w:r>
          </w:p>
        </w:tc>
      </w:tr>
      <w:tr w:rsidR="00392009" w:rsidRPr="00762942" w14:paraId="65C48067" w14:textId="2E42E007" w:rsidTr="00392009">
        <w:trPr>
          <w:trHeight w:val="220"/>
        </w:trPr>
        <w:tc>
          <w:tcPr>
            <w:tcW w:w="104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31A646" w14:textId="77777777" w:rsidR="00762942" w:rsidRPr="00762942" w:rsidRDefault="00762942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 xml:space="preserve">Најзначајнији радови </w:t>
            </w:r>
            <w:r w:rsidRPr="007629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 складу са захтевима допунских услова стандарда за дато поље (минимално 10 не више од 20)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948A1" w14:textId="77777777" w:rsidR="00762942" w:rsidRPr="00762942" w:rsidRDefault="00762942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009" w:rsidRPr="00762942" w14:paraId="11573A31" w14:textId="4D89ECED" w:rsidTr="00392009">
        <w:trPr>
          <w:trHeight w:val="4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ED95E" w14:textId="77777777" w:rsidR="00762942" w:rsidRPr="00762942" w:rsidRDefault="00762942" w:rsidP="007629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ind w:left="0"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65BED8" w14:textId="7F988C60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 xml:space="preserve">Simeunović Bajić, N. (2012). The Representation of Ethnic-Cultural Otherness: The Roma Minority in Serbian Press. In: Pascale, C-M. (Ed.) (2012).   </w:t>
            </w:r>
            <w:r w:rsidRPr="007629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Social Inequality &amp; The Politics of Representation: A Global Landscape</w:t>
            </w: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. (pp. 66-81; ISBN-10 1412992214; ISBN-13 9781412992213). Newbury Park (CA, USA): SAGE Publications.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30C73" w14:textId="4C2B7721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M13</w:t>
            </w:r>
          </w:p>
        </w:tc>
      </w:tr>
      <w:tr w:rsidR="00392009" w:rsidRPr="00762942" w14:paraId="039F3BBD" w14:textId="1BD696ED" w:rsidTr="00392009">
        <w:trPr>
          <w:trHeight w:val="4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9028D" w14:textId="77777777" w:rsidR="00762942" w:rsidRPr="00762942" w:rsidRDefault="00762942" w:rsidP="007629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F38E18" w14:textId="07B8276A" w:rsidR="00762942" w:rsidRPr="00762942" w:rsidRDefault="00762942" w:rsidP="0076294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 xml:space="preserve">Vesnić-Alujević, L., Simeunović Bajić N., „Media consumption patterns: watching TV in former Yugoslav states“,  </w:t>
            </w:r>
            <w:r w:rsidRPr="007629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Mediální studia/Media Studies</w:t>
            </w: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, Special Issue on Post-Socialist Media Audiences (COST action), Faculty of Social Sciences, Charles University, Prague, IČO: 00216208, DIČ: CZ00216208, E 19821, ISSN: 1801-9978, Volume 7, Issue 2, 2013, pp. 192−211, indeksiran u: ERIH PLUS.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CD617" w14:textId="3A85FC90" w:rsidR="00762942" w:rsidRPr="00762942" w:rsidRDefault="00762942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M24</w:t>
            </w:r>
          </w:p>
          <w:p w14:paraId="153E1BBB" w14:textId="77777777" w:rsidR="00762942" w:rsidRPr="00762942" w:rsidRDefault="00762942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68C516" w14:textId="77777777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009" w:rsidRPr="00762942" w14:paraId="0309A76A" w14:textId="64BD4579" w:rsidTr="00392009">
        <w:trPr>
          <w:trHeight w:val="4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30DF4" w14:textId="77777777" w:rsidR="00762942" w:rsidRPr="00762942" w:rsidRDefault="00762942" w:rsidP="007629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2AF519" w14:textId="56A7C4F6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 xml:space="preserve">Simeunović Bаjić N., Mаjdаrević A., Mаnić Lј., „Ulogа medijа u konstituisаnju jаvnosti o ekološkim kriznim situаcijаmа u Srbiji: studijа slučаjа Tužne Morаve“, </w:t>
            </w:r>
            <w:r w:rsidRPr="007629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Teme</w:t>
            </w: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, Univerzitet u Nišu, Niš, 4/2013, UDK504:316.774, ISSN 0353-7919, str. 1935-1958, http://teme2.junis.ni.ac.rs/public/journals/1/previousissues/teme4-2013/teme%204-2013-25.pdf 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F2B24" w14:textId="4136F668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M24</w:t>
            </w:r>
          </w:p>
        </w:tc>
      </w:tr>
      <w:tr w:rsidR="00392009" w:rsidRPr="00762942" w14:paraId="24CA18B6" w14:textId="2BF076F9" w:rsidTr="00392009">
        <w:trPr>
          <w:trHeight w:val="4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82D21" w14:textId="77777777" w:rsidR="00762942" w:rsidRPr="00762942" w:rsidRDefault="00762942" w:rsidP="007629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98177E" w14:textId="578A7543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Simeunović Bajić, N., Terzić, A., &amp; Milovanović, I. (2020). INTER-ETHNIC MARRIAGES AMONG ANTAGONISTIC NATIONS: POSITIVE MEDIA DISCOURSE ABOUT ALBANIAN WOMEN AND SERBIAN MEN. Journal of the Geographical Institute “Jovan Cvijić” SASA, 70(2), 145–161. doi:http://dx.doi.org/10.2298/IJGI2002145S, WOS ESCI.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BBFFE" w14:textId="77777777" w:rsidR="00762942" w:rsidRPr="00762942" w:rsidRDefault="00762942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417CD8" w14:textId="7497C24E" w:rsidR="00762942" w:rsidRPr="00762942" w:rsidRDefault="00762942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M24</w:t>
            </w:r>
          </w:p>
          <w:p w14:paraId="431106B9" w14:textId="77777777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009" w:rsidRPr="00762942" w14:paraId="4B8A1A6B" w14:textId="459F0033" w:rsidTr="00392009">
        <w:trPr>
          <w:trHeight w:val="4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2D315" w14:textId="77777777" w:rsidR="00762942" w:rsidRPr="00762942" w:rsidRDefault="00762942" w:rsidP="007629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08CC14" w14:textId="35DCD661" w:rsidR="00762942" w:rsidRPr="00762942" w:rsidRDefault="00762942" w:rsidP="007629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Simeunović-Bajić, N., Vujović, M. and Pavlović, D. (2020).</w:t>
            </w: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62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Devedesetih na ekranima RTS-a: analiza ponude domaćih televizijskih serija i stavova publike. </w:t>
            </w:r>
            <w:r w:rsidRPr="00762942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Etnoantropološki problemi</w:t>
            </w:r>
            <w:r w:rsidRPr="00762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15 (2), 469–487. </w:t>
            </w:r>
            <w:hyperlink r:id="rId8" w:history="1">
              <w:r w:rsidRPr="00762942">
                <w:rPr>
                  <w:rStyle w:val="Hyperlink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https://doi.org/https://doi.org/10.21301/eap.v15i2.5</w:t>
              </w:r>
            </w:hyperlink>
            <w:r w:rsidRPr="00762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 WOS ESCI.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B75E6" w14:textId="77777777" w:rsidR="00762942" w:rsidRPr="00762942" w:rsidRDefault="00762942">
            <w:pPr>
              <w:widowControl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  <w:p w14:paraId="1D56B087" w14:textId="7D0611F5" w:rsidR="00762942" w:rsidRPr="00762942" w:rsidRDefault="00762942">
            <w:pPr>
              <w:widowControl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62942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M24</w:t>
            </w:r>
          </w:p>
          <w:p w14:paraId="7FD78C39" w14:textId="77777777" w:rsidR="00762942" w:rsidRPr="00762942" w:rsidRDefault="00762942" w:rsidP="00762942">
            <w:pP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</w:p>
        </w:tc>
      </w:tr>
      <w:tr w:rsidR="00392009" w:rsidRPr="00762942" w14:paraId="39578BFF" w14:textId="1A56C6CD" w:rsidTr="00392009">
        <w:trPr>
          <w:trHeight w:val="4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45E28" w14:textId="77777777" w:rsidR="00762942" w:rsidRPr="00762942" w:rsidRDefault="00762942" w:rsidP="007629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3CCB7E" w14:textId="53E79C93" w:rsidR="00762942" w:rsidRPr="00762942" w:rsidRDefault="00762942" w:rsidP="0076294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Simeunović Bajić N., „Roma in Serbia after the Collapse of Yugoslavia: Political implications and media silence on racial violence”, </w:t>
            </w:r>
            <w:r w:rsidRPr="00762942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European Journal of Interdisciplinary Studies</w:t>
            </w:r>
            <w:r w:rsidRPr="00762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Vol. 3, Issue 2, 2011, pp. 87-93, ISSN: 2067-3795 (ERIH lista).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55E4C" w14:textId="6CEBEC4C" w:rsidR="00762942" w:rsidRPr="00762942" w:rsidRDefault="00762942" w:rsidP="00762942">
            <w:pP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762942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M24</w:t>
            </w:r>
          </w:p>
        </w:tc>
      </w:tr>
      <w:tr w:rsidR="00392009" w:rsidRPr="00762942" w14:paraId="353CF7C9" w14:textId="52899749" w:rsidTr="00392009">
        <w:trPr>
          <w:trHeight w:val="4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28CB3" w14:textId="77777777" w:rsidR="00762942" w:rsidRPr="00762942" w:rsidRDefault="00762942" w:rsidP="007629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FCB1C6" w14:textId="44B37C48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Simeunović Bajić, N. „Jugonostalgija kao istraživački koncept istorije komuniciranja: moguće perspektive istraživanja”, </w:t>
            </w:r>
            <w:r w:rsidRPr="00762942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Etnoantropološki problemi</w:t>
            </w:r>
            <w:r w:rsidRPr="00762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 god. 7, sveska 1,  2012, Beograd, str. 127-141, ISSN: 0353-1589,  UDK 316.7:159.953.3(497.1) 316.77, ERIH PLUS.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8594A" w14:textId="77777777" w:rsidR="00762942" w:rsidRPr="00762942" w:rsidRDefault="00762942">
            <w:pPr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12261D44" w14:textId="31D50909" w:rsidR="00762942" w:rsidRPr="00762942" w:rsidRDefault="00762942">
            <w:pPr>
              <w:widowControl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M24</w:t>
            </w:r>
          </w:p>
          <w:p w14:paraId="037D9DB8" w14:textId="77777777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92009" w:rsidRPr="00762942" w14:paraId="24EF6F82" w14:textId="6B073BCB" w:rsidTr="00392009">
        <w:trPr>
          <w:trHeight w:val="4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AA16C" w14:textId="77777777" w:rsidR="00762942" w:rsidRPr="00762942" w:rsidRDefault="00762942" w:rsidP="007629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0FB068" w14:textId="4E15C24B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Simeunovic Bajic, N. (2020) ‘Our oath to you comrade Tito’: Toward digital Yugoslavia as sacred space of cultural memory, in: Kocian, J, Mlynar, J., Hoffmanova, P. (eds) </w:t>
            </w:r>
            <w:r w:rsidRPr="00762942"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>Compendium of papers of the Prague visual history and Digital Humanities Conference</w:t>
            </w:r>
            <w:r w:rsidRPr="00762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Malach center for visual history, Charles university, Prague, ISBN 978-80-7378-413-3, pp. 43-52.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DD3E9" w14:textId="54C867A0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M33</w:t>
            </w:r>
          </w:p>
        </w:tc>
      </w:tr>
      <w:tr w:rsidR="00392009" w:rsidRPr="00762942" w14:paraId="5C14F26C" w14:textId="65B86222" w:rsidTr="00392009">
        <w:trPr>
          <w:trHeight w:val="4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902F0" w14:textId="77777777" w:rsidR="00762942" w:rsidRPr="00762942" w:rsidRDefault="00762942" w:rsidP="007629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927EBD" w14:textId="7A90DF14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 xml:space="preserve">Simeunović Bajić, N., „Narativne matrice i diskurzivne prakse filma Montevideo, Bog te video!: prostor, vreme, kolektivni identitet”, </w:t>
            </w:r>
            <w:r w:rsidRPr="007629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Kultura</w:t>
            </w: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, Zavod za proučavanje kulturnog razvitka, Beograd, br. 134, 2012, ISSN 0023-5164, DOI 10.5937/kultura1234141S, UDK 791.31791.221.4(497.11), str. 141-151.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761B9" w14:textId="77777777" w:rsidR="00762942" w:rsidRPr="00762942" w:rsidRDefault="00762942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6CCB40" w14:textId="273C384C" w:rsidR="00762942" w:rsidRPr="00762942" w:rsidRDefault="00762942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M51</w:t>
            </w:r>
          </w:p>
          <w:p w14:paraId="6D998E5C" w14:textId="77777777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009" w:rsidRPr="00762942" w14:paraId="5C3DA7E5" w14:textId="7478A619" w:rsidTr="00392009">
        <w:trPr>
          <w:trHeight w:val="42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50A4E" w14:textId="77777777" w:rsidR="00762942" w:rsidRPr="00762942" w:rsidRDefault="00762942" w:rsidP="00762942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uppressAutoHyphens/>
              <w:snapToGrid w:val="0"/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89097C" w14:textId="4936C893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 xml:space="preserve">Simeunović Bajić, N., „Koncept različitosti i medijska proizvodnja značenja: srpsko-hrvatski odnosi u američkim novinama za vreme stvaranja zajedničke države”, </w:t>
            </w:r>
            <w:r w:rsidRPr="007629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Kultura polisa</w:t>
            </w: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, br. 17, godina IX, 2012, ISSN 1820-4589, str. 89-104, UDK 316.774 (497.11:497.5]:73).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90FAE" w14:textId="64365C31" w:rsidR="00762942" w:rsidRPr="00762942" w:rsidRDefault="00762942" w:rsidP="007629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M51</w:t>
            </w:r>
          </w:p>
        </w:tc>
      </w:tr>
      <w:tr w:rsidR="00762942" w:rsidRPr="00762942" w14:paraId="0970329A" w14:textId="77777777" w:rsidTr="00762942">
        <w:trPr>
          <w:trHeight w:val="235"/>
        </w:trPr>
        <w:tc>
          <w:tcPr>
            <w:tcW w:w="110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EF1D4" w14:textId="7DAAF279" w:rsidR="00192475" w:rsidRPr="00762942" w:rsidRDefault="00192475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762942" w:rsidRPr="00762942" w14:paraId="39F66121" w14:textId="77777777" w:rsidTr="00762942">
        <w:trPr>
          <w:trHeight w:val="360"/>
        </w:trPr>
        <w:tc>
          <w:tcPr>
            <w:tcW w:w="33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1F698" w14:textId="717232E1" w:rsidR="00192475" w:rsidRPr="00762942" w:rsidRDefault="00192475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Укупан број цитата</w:t>
            </w: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, без аутоцитата</w:t>
            </w:r>
          </w:p>
        </w:tc>
        <w:tc>
          <w:tcPr>
            <w:tcW w:w="7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DE4FB" w14:textId="7E964D5E" w:rsidR="00192475" w:rsidRPr="00762942" w:rsidRDefault="00192475" w:rsidP="00762942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4</w:t>
            </w: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 xml:space="preserve"> (према Google scholar, SCindeks, Google), SCOPUS: 8</w:t>
            </w:r>
          </w:p>
        </w:tc>
      </w:tr>
      <w:tr w:rsidR="00762942" w:rsidRPr="00762942" w14:paraId="4D7BCE88" w14:textId="77777777" w:rsidTr="00392009">
        <w:trPr>
          <w:trHeight w:val="318"/>
        </w:trPr>
        <w:tc>
          <w:tcPr>
            <w:tcW w:w="33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8F0B3" w14:textId="77777777" w:rsidR="00192475" w:rsidRPr="00762942" w:rsidRDefault="00192475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Укупан број радова са SCI (SSCI) листе</w:t>
            </w:r>
          </w:p>
        </w:tc>
        <w:tc>
          <w:tcPr>
            <w:tcW w:w="7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E854" w14:textId="77777777" w:rsidR="00192475" w:rsidRPr="00762942" w:rsidRDefault="00192475" w:rsidP="00762942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1</w:t>
            </w:r>
          </w:p>
        </w:tc>
      </w:tr>
      <w:tr w:rsidR="00762942" w:rsidRPr="00762942" w14:paraId="547331D0" w14:textId="77777777" w:rsidTr="00392009">
        <w:trPr>
          <w:trHeight w:val="164"/>
        </w:trPr>
        <w:tc>
          <w:tcPr>
            <w:tcW w:w="33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F2674" w14:textId="77777777" w:rsidR="00192475" w:rsidRPr="00762942" w:rsidRDefault="00192475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Тренутно учешће на пројектима</w:t>
            </w:r>
          </w:p>
        </w:tc>
        <w:tc>
          <w:tcPr>
            <w:tcW w:w="3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B7337" w14:textId="4B15B8AF" w:rsidR="00192475" w:rsidRPr="00762942" w:rsidRDefault="00192475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Домаћи 1 (360/1-16-3-01)</w:t>
            </w:r>
          </w:p>
          <w:p w14:paraId="135FD18F" w14:textId="77777777" w:rsidR="00192475" w:rsidRPr="00762942" w:rsidRDefault="00192475" w:rsidP="00762942">
            <w:pPr>
              <w:tabs>
                <w:tab w:val="left" w:pos="567"/>
              </w:tabs>
              <w:rPr>
                <w:rFonts w:ascii="Times New Roman" w:eastAsia="TimesNewRomanPSMT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A531B" w14:textId="1B5AF442" w:rsidR="00192475" w:rsidRPr="00762942" w:rsidRDefault="00192475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Међународни</w:t>
            </w:r>
          </w:p>
        </w:tc>
      </w:tr>
      <w:tr w:rsidR="00762942" w:rsidRPr="00762942" w14:paraId="1E078B3E" w14:textId="77777777" w:rsidTr="00762942">
        <w:trPr>
          <w:trHeight w:val="256"/>
        </w:trPr>
        <w:tc>
          <w:tcPr>
            <w:tcW w:w="2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1EB86" w14:textId="77777777" w:rsidR="00192475" w:rsidRPr="00762942" w:rsidRDefault="00192475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 xml:space="preserve">Усавршавања </w:t>
            </w:r>
          </w:p>
        </w:tc>
        <w:tc>
          <w:tcPr>
            <w:tcW w:w="88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51DDD" w14:textId="77777777" w:rsidR="00192475" w:rsidRPr="00762942" w:rsidRDefault="00192475" w:rsidP="00762942">
            <w:pPr>
              <w:tabs>
                <w:tab w:val="left" w:pos="567"/>
              </w:tabs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</w:tr>
      <w:tr w:rsidR="00762942" w:rsidRPr="00762942" w14:paraId="3C9230D2" w14:textId="77777777" w:rsidTr="00392009">
        <w:trPr>
          <w:trHeight w:val="290"/>
        </w:trPr>
        <w:tc>
          <w:tcPr>
            <w:tcW w:w="110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429BE" w14:textId="468107E9" w:rsidR="00192475" w:rsidRPr="00762942" w:rsidRDefault="00192475" w:rsidP="00762942">
            <w:pPr>
              <w:tabs>
                <w:tab w:val="left" w:pos="56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62942">
              <w:rPr>
                <w:rFonts w:ascii="Times New Roman" w:hAnsi="Times New Roman" w:cs="Times New Roman"/>
                <w:sz w:val="18"/>
                <w:szCs w:val="18"/>
              </w:rPr>
              <w:t>Други подаци које сматрате релевантним.</w:t>
            </w:r>
          </w:p>
        </w:tc>
      </w:tr>
    </w:tbl>
    <w:p w14:paraId="4F67B71D" w14:textId="408F7925" w:rsidR="00C137C1" w:rsidRPr="00762942" w:rsidRDefault="00C137C1" w:rsidP="00762942">
      <w:pPr>
        <w:tabs>
          <w:tab w:val="left" w:pos="6630"/>
        </w:tabs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C137C1" w:rsidRPr="00762942" w:rsidSect="007A49D1">
      <w:headerReference w:type="default" r:id="rId9"/>
      <w:footerReference w:type="default" r:id="rId10"/>
      <w:pgSz w:w="11906" w:h="16838"/>
      <w:pgMar w:top="720" w:right="720" w:bottom="720" w:left="720" w:header="113" w:footer="170" w:gutter="0"/>
      <w:pgNumType w:start="1"/>
      <w:cols w:space="708"/>
      <w:formProt w:val="0"/>
      <w:docGrid w:linePitch="272" w:charSpace="2457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42FE1" w14:textId="77777777" w:rsidR="006600F9" w:rsidRDefault="006600F9" w:rsidP="00C137C1">
      <w:r>
        <w:separator/>
      </w:r>
    </w:p>
  </w:endnote>
  <w:endnote w:type="continuationSeparator" w:id="0">
    <w:p w14:paraId="4B45DE5C" w14:textId="77777777" w:rsidR="006600F9" w:rsidRDefault="006600F9" w:rsidP="00C13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NSimSun">
    <w:altName w:val="Malgun Gothic Semilight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5410A" w14:textId="77777777" w:rsidR="00C137C1" w:rsidRDefault="00A672D8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14:paraId="47CD03CF" w14:textId="77777777" w:rsidR="00C137C1" w:rsidRDefault="00C137C1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42FE1" w14:textId="77777777" w:rsidR="006600F9" w:rsidRDefault="006600F9" w:rsidP="00C137C1">
      <w:r>
        <w:separator/>
      </w:r>
    </w:p>
  </w:footnote>
  <w:footnote w:type="continuationSeparator" w:id="0">
    <w:p w14:paraId="0FBEC56E" w14:textId="77777777" w:rsidR="006600F9" w:rsidRDefault="006600F9" w:rsidP="00C137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68FD0" w14:textId="77777777" w:rsidR="00C137C1" w:rsidRDefault="00A672D8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</w:t>
    </w:r>
  </w:p>
  <w:p w14:paraId="3EA7E1A0" w14:textId="77777777" w:rsidR="00C137C1" w:rsidRDefault="00C137C1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14:paraId="49878068" w14:textId="77777777" w:rsidR="00C137C1" w:rsidRDefault="00C137C1">
    <w:pPr>
      <w:pStyle w:val="Header"/>
    </w:pPr>
  </w:p>
  <w:tbl>
    <w:tblPr>
      <w:tblW w:w="966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insideH w:val="single" w:sz="4" w:space="0" w:color="000000"/>
      </w:tblBorders>
      <w:tblCellMar>
        <w:left w:w="103" w:type="dxa"/>
      </w:tblCellMar>
      <w:tblLook w:val="04A0" w:firstRow="1" w:lastRow="0" w:firstColumn="1" w:lastColumn="0" w:noHBand="0" w:noVBand="1"/>
    </w:tblPr>
    <w:tblGrid>
      <w:gridCol w:w="1631"/>
      <w:gridCol w:w="6370"/>
      <w:gridCol w:w="1667"/>
    </w:tblGrid>
    <w:tr w:rsidR="00C137C1" w14:paraId="3CEFAB38" w14:textId="77777777">
      <w:trPr>
        <w:trHeight w:val="367"/>
        <w:jc w:val="center"/>
      </w:trPr>
      <w:tc>
        <w:tcPr>
          <w:tcW w:w="163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E55E1FB" w14:textId="77777777" w:rsidR="00C137C1" w:rsidRDefault="00A672D8">
          <w:pPr>
            <w:pStyle w:val="Header"/>
            <w:jc w:val="center"/>
            <w:rPr>
              <w:b/>
              <w:color w:val="2F5496"/>
              <w:sz w:val="24"/>
              <w:szCs w:val="24"/>
            </w:rPr>
          </w:pPr>
          <w:r>
            <w:rPr>
              <w:noProof/>
              <w:lang w:eastAsia="en-GB" w:bidi="ar-SA"/>
            </w:rPr>
            <w:drawing>
              <wp:inline distT="0" distB="0" distL="0" distR="0" wp14:anchorId="7A87580D" wp14:editId="3549F651">
                <wp:extent cx="895350" cy="895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5" t="-15" r="-15" b="-1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14:paraId="6FCB4FF8" w14:textId="77777777" w:rsidR="00C137C1" w:rsidRPr="00F76E2E" w:rsidRDefault="00A672D8">
          <w:pPr>
            <w:pStyle w:val="Header"/>
            <w:jc w:val="center"/>
            <w:rPr>
              <w:rFonts w:ascii="Times New Roman" w:eastAsia="Times New Roman" w:hAnsi="Times New Roman" w:cs="Times New Roman"/>
              <w:lang w:val="sr-Latn-CS"/>
            </w:rPr>
          </w:pPr>
          <w:r w:rsidRPr="00F76E2E">
            <w:rPr>
              <w:rFonts w:ascii="Times New Roman" w:hAnsi="Times New Roman" w:cs="Times New Roman"/>
              <w:color w:val="2F5496"/>
              <w:sz w:val="24"/>
              <w:szCs w:val="24"/>
            </w:rPr>
            <w:t>Универзитет у Нишу</w:t>
          </w:r>
        </w:p>
        <w:p w14:paraId="65C7CB9C" w14:textId="77777777" w:rsidR="00C137C1" w:rsidRPr="00F76E2E" w:rsidRDefault="00A672D8">
          <w:pPr>
            <w:pStyle w:val="Header"/>
            <w:jc w:val="center"/>
            <w:rPr>
              <w:rFonts w:ascii="Times New Roman" w:hAnsi="Times New Roman" w:cs="Times New Roman"/>
              <w:lang w:val="sr-Latn-CS"/>
            </w:rPr>
          </w:pPr>
          <w:r w:rsidRPr="00F76E2E">
            <w:rPr>
              <w:rFonts w:ascii="Times New Roman" w:hAnsi="Times New Roman" w:cs="Times New Roman"/>
              <w:color w:val="2F5496"/>
              <w:sz w:val="24"/>
              <w:szCs w:val="24"/>
            </w:rPr>
            <w:t xml:space="preserve"> Филозофски факултет</w:t>
          </w:r>
        </w:p>
      </w:tc>
      <w:tc>
        <w:tcPr>
          <w:tcW w:w="166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CDB1CE1" w14:textId="77777777" w:rsidR="00C137C1" w:rsidRDefault="00A672D8">
          <w:pPr>
            <w:pStyle w:val="Header"/>
            <w:jc w:val="center"/>
            <w:rPr>
              <w:lang w:val="sr-Latn-CS"/>
            </w:rPr>
          </w:pPr>
          <w:r>
            <w:rPr>
              <w:noProof/>
              <w:lang w:eastAsia="en-GB" w:bidi="ar-SA"/>
            </w:rPr>
            <w:drawing>
              <wp:inline distT="0" distB="0" distL="0" distR="0" wp14:anchorId="717B442F" wp14:editId="20F3B936">
                <wp:extent cx="914400" cy="9144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41" t="-41" r="-41" b="-4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137C1" w14:paraId="59E68332" w14:textId="77777777">
      <w:trPr>
        <w:trHeight w:val="467"/>
        <w:jc w:val="center"/>
      </w:trPr>
      <w:tc>
        <w:tcPr>
          <w:tcW w:w="163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5188681F" w14:textId="77777777" w:rsidR="00C137C1" w:rsidRDefault="00C137C1">
          <w:pPr>
            <w:widowControl/>
            <w:rPr>
              <w:b/>
              <w:color w:val="2F5496"/>
              <w:sz w:val="24"/>
              <w:szCs w:val="24"/>
            </w:rPr>
          </w:pPr>
        </w:p>
      </w:tc>
      <w:tc>
        <w:tcPr>
          <w:tcW w:w="637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E6E6E6"/>
          <w:vAlign w:val="center"/>
        </w:tcPr>
        <w:p w14:paraId="790F52DC" w14:textId="77777777" w:rsidR="00C137C1" w:rsidRPr="00F76E2E" w:rsidRDefault="00A672D8">
          <w:pPr>
            <w:pStyle w:val="Header"/>
            <w:jc w:val="center"/>
            <w:rPr>
              <w:rFonts w:ascii="Times New Roman" w:hAnsi="Times New Roman" w:cs="Times New Roman"/>
            </w:rPr>
          </w:pPr>
          <w:r w:rsidRPr="00F76E2E">
            <w:rPr>
              <w:rFonts w:ascii="Times New Roman" w:hAnsi="Times New Roman" w:cs="Times New Roman"/>
              <w:color w:val="2F5496"/>
              <w:sz w:val="24"/>
              <w:szCs w:val="24"/>
            </w:rPr>
            <w:t>Акредитација студијског програма</w:t>
          </w:r>
        </w:p>
      </w:tc>
      <w:tc>
        <w:tcPr>
          <w:tcW w:w="166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BEACDD0" w14:textId="77777777" w:rsidR="00C137C1" w:rsidRDefault="00C137C1">
          <w:pPr>
            <w:widowControl/>
            <w:rPr>
              <w:lang w:val="sr-Latn-CS"/>
            </w:rPr>
          </w:pPr>
        </w:p>
      </w:tc>
    </w:tr>
    <w:tr w:rsidR="00C137C1" w14:paraId="756EA222" w14:textId="77777777">
      <w:trPr>
        <w:trHeight w:val="449"/>
        <w:jc w:val="center"/>
      </w:trPr>
      <w:tc>
        <w:tcPr>
          <w:tcW w:w="163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7B43FECF" w14:textId="77777777" w:rsidR="00C137C1" w:rsidRDefault="00C137C1">
          <w:pPr>
            <w:widowControl/>
            <w:rPr>
              <w:b/>
              <w:color w:val="2F5496"/>
              <w:sz w:val="24"/>
              <w:szCs w:val="24"/>
            </w:rPr>
          </w:pPr>
        </w:p>
      </w:tc>
      <w:tc>
        <w:tcPr>
          <w:tcW w:w="637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14:paraId="7A934FBE" w14:textId="77777777" w:rsidR="00F76E2E" w:rsidRPr="00F76E2E" w:rsidRDefault="00A7493B" w:rsidP="00F76E2E">
          <w:pPr>
            <w:pStyle w:val="Header"/>
            <w:jc w:val="center"/>
          </w:pPr>
          <w:r>
            <w:rPr>
              <w:rFonts w:ascii="Times New Roman" w:hAnsi="Times New Roman" w:cs="Times New Roman"/>
              <w:color w:val="365F91"/>
              <w:sz w:val="24"/>
              <w:szCs w:val="24"/>
              <w:lang w:val="sr-Cyrl-RS"/>
            </w:rPr>
            <w:t>Докторске</w:t>
          </w:r>
          <w:r w:rsidR="00AA57B2">
            <w:rPr>
              <w:rFonts w:ascii="Times New Roman" w:hAnsi="Times New Roman" w:cs="Times New Roman"/>
              <w:color w:val="365F91"/>
              <w:sz w:val="24"/>
              <w:szCs w:val="24"/>
            </w:rPr>
            <w:t xml:space="preserve"> </w:t>
          </w:r>
          <w:r w:rsidR="00F76E2E" w:rsidRPr="00F76E2E">
            <w:rPr>
              <w:rFonts w:ascii="Times New Roman" w:hAnsi="Times New Roman" w:cs="Times New Roman"/>
              <w:color w:val="365F91"/>
              <w:sz w:val="24"/>
              <w:szCs w:val="24"/>
            </w:rPr>
            <w:t xml:space="preserve">академске студије </w:t>
          </w:r>
        </w:p>
        <w:p w14:paraId="006738AB" w14:textId="77777777" w:rsidR="00C137C1" w:rsidRPr="00A7493B" w:rsidRDefault="00A7493B" w:rsidP="00F76E2E">
          <w:pPr>
            <w:pStyle w:val="Header"/>
            <w:jc w:val="center"/>
            <w:rPr>
              <w:rFonts w:ascii="Times New Roman" w:hAnsi="Times New Roman" w:cs="Times New Roman"/>
              <w:lang w:val="sr-Cyrl-RS"/>
            </w:rPr>
          </w:pPr>
          <w:r>
            <w:rPr>
              <w:rFonts w:ascii="Times New Roman" w:hAnsi="Times New Roman" w:cs="Times New Roman"/>
              <w:color w:val="365F91"/>
              <w:sz w:val="24"/>
              <w:szCs w:val="24"/>
              <w:lang w:val="sr-Cyrl-RS"/>
            </w:rPr>
            <w:t>Медији и друштво</w:t>
          </w:r>
        </w:p>
      </w:tc>
      <w:tc>
        <w:tcPr>
          <w:tcW w:w="166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12F5A95A" w14:textId="77777777" w:rsidR="00C137C1" w:rsidRDefault="00C137C1">
          <w:pPr>
            <w:widowControl/>
            <w:rPr>
              <w:lang w:val="sr-Latn-CS"/>
            </w:rPr>
          </w:pPr>
        </w:p>
      </w:tc>
    </w:tr>
  </w:tbl>
  <w:p w14:paraId="304EE2A7" w14:textId="77777777" w:rsidR="00C137C1" w:rsidRDefault="00C137C1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E2D84"/>
    <w:multiLevelType w:val="multilevel"/>
    <w:tmpl w:val="C5FCE5F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60A87"/>
    <w:multiLevelType w:val="multilevel"/>
    <w:tmpl w:val="0E38D3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0C64528"/>
    <w:multiLevelType w:val="multilevel"/>
    <w:tmpl w:val="A5FC5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9A352B3"/>
    <w:multiLevelType w:val="multilevel"/>
    <w:tmpl w:val="A9ACB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C1"/>
    <w:rsid w:val="000072AD"/>
    <w:rsid w:val="00016718"/>
    <w:rsid w:val="00073E52"/>
    <w:rsid w:val="00082C81"/>
    <w:rsid w:val="00087621"/>
    <w:rsid w:val="000E4937"/>
    <w:rsid w:val="000E4B4F"/>
    <w:rsid w:val="00103A27"/>
    <w:rsid w:val="00111062"/>
    <w:rsid w:val="00132617"/>
    <w:rsid w:val="0018258A"/>
    <w:rsid w:val="00192475"/>
    <w:rsid w:val="001A1ED0"/>
    <w:rsid w:val="00203F05"/>
    <w:rsid w:val="00221CD6"/>
    <w:rsid w:val="00227514"/>
    <w:rsid w:val="00230F59"/>
    <w:rsid w:val="002377E9"/>
    <w:rsid w:val="002659AC"/>
    <w:rsid w:val="00270292"/>
    <w:rsid w:val="0027075A"/>
    <w:rsid w:val="002E74CC"/>
    <w:rsid w:val="002F7641"/>
    <w:rsid w:val="003114C4"/>
    <w:rsid w:val="00377178"/>
    <w:rsid w:val="00385216"/>
    <w:rsid w:val="00392009"/>
    <w:rsid w:val="003B2685"/>
    <w:rsid w:val="00545EBD"/>
    <w:rsid w:val="00591132"/>
    <w:rsid w:val="00596548"/>
    <w:rsid w:val="005A6A7B"/>
    <w:rsid w:val="005C1295"/>
    <w:rsid w:val="005D70F7"/>
    <w:rsid w:val="005E75D2"/>
    <w:rsid w:val="00615950"/>
    <w:rsid w:val="00652D4D"/>
    <w:rsid w:val="006600F9"/>
    <w:rsid w:val="006614BB"/>
    <w:rsid w:val="00663408"/>
    <w:rsid w:val="006663B0"/>
    <w:rsid w:val="006735DC"/>
    <w:rsid w:val="006F65F4"/>
    <w:rsid w:val="00762942"/>
    <w:rsid w:val="00786B31"/>
    <w:rsid w:val="00787F28"/>
    <w:rsid w:val="007A49D1"/>
    <w:rsid w:val="007E04FA"/>
    <w:rsid w:val="0082226A"/>
    <w:rsid w:val="008528D1"/>
    <w:rsid w:val="008A00BC"/>
    <w:rsid w:val="008E627B"/>
    <w:rsid w:val="009513CC"/>
    <w:rsid w:val="009833FE"/>
    <w:rsid w:val="009B4E97"/>
    <w:rsid w:val="009D0A7A"/>
    <w:rsid w:val="009E0A2C"/>
    <w:rsid w:val="00A43191"/>
    <w:rsid w:val="00A672D8"/>
    <w:rsid w:val="00A7493B"/>
    <w:rsid w:val="00AA57B2"/>
    <w:rsid w:val="00AB1A9D"/>
    <w:rsid w:val="00B57183"/>
    <w:rsid w:val="00B85447"/>
    <w:rsid w:val="00B924BF"/>
    <w:rsid w:val="00BA11AE"/>
    <w:rsid w:val="00BA275F"/>
    <w:rsid w:val="00BC3D7E"/>
    <w:rsid w:val="00BC6C0E"/>
    <w:rsid w:val="00BD0AE9"/>
    <w:rsid w:val="00BE6B46"/>
    <w:rsid w:val="00C03469"/>
    <w:rsid w:val="00C137C1"/>
    <w:rsid w:val="00C536D5"/>
    <w:rsid w:val="00C64897"/>
    <w:rsid w:val="00C76199"/>
    <w:rsid w:val="00C76D5A"/>
    <w:rsid w:val="00C955F0"/>
    <w:rsid w:val="00CC30F9"/>
    <w:rsid w:val="00CE5643"/>
    <w:rsid w:val="00D13CFD"/>
    <w:rsid w:val="00D2747A"/>
    <w:rsid w:val="00D41739"/>
    <w:rsid w:val="00D64A5D"/>
    <w:rsid w:val="00DA4560"/>
    <w:rsid w:val="00DE5BEC"/>
    <w:rsid w:val="00DE7C12"/>
    <w:rsid w:val="00E00DBA"/>
    <w:rsid w:val="00E034C4"/>
    <w:rsid w:val="00E66812"/>
    <w:rsid w:val="00EC0D92"/>
    <w:rsid w:val="00F0293E"/>
    <w:rsid w:val="00F36AA4"/>
    <w:rsid w:val="00F76E2E"/>
    <w:rsid w:val="00F93147"/>
    <w:rsid w:val="00FC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246537"/>
  <w15:docId w15:val="{B67D3D47-888D-423A-B647-583D21D6C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NSimSun" w:hAnsi="Calibri" w:cs="Arial"/>
        <w:lang w:val="en-GB" w:eastAsia="zh-CN" w:bidi="hi-IN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404B9"/>
    <w:pPr>
      <w:widowControl w:val="0"/>
    </w:pPr>
  </w:style>
  <w:style w:type="paragraph" w:styleId="Heading1">
    <w:name w:val="heading 1"/>
    <w:basedOn w:val="Normal"/>
    <w:next w:val="LO-normal"/>
    <w:qFormat/>
    <w:rsid w:val="006404B9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-normal"/>
    <w:qFormat/>
    <w:rsid w:val="006404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-normal"/>
    <w:qFormat/>
    <w:rsid w:val="006404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-normal"/>
    <w:qFormat/>
    <w:rsid w:val="006404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-normal"/>
    <w:qFormat/>
    <w:rsid w:val="006404B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-normal"/>
    <w:qFormat/>
    <w:rsid w:val="006404B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0732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301C1"/>
    <w:rPr>
      <w:rFonts w:ascii="Times New Roman" w:hAnsi="Times New Roman" w:cs="Times New Roman"/>
      <w:i/>
      <w:iCs/>
    </w:rPr>
  </w:style>
  <w:style w:type="character" w:customStyle="1" w:styleId="ListLabel1">
    <w:name w:val="ListLabel 1"/>
    <w:qFormat/>
    <w:rsid w:val="001173FD"/>
    <w:rPr>
      <w:rFonts w:ascii="Times New Roman" w:hAnsi="Times New Roman"/>
      <w:b/>
    </w:rPr>
  </w:style>
  <w:style w:type="character" w:customStyle="1" w:styleId="ListLabel2">
    <w:name w:val="ListLabel 2"/>
    <w:qFormat/>
    <w:rsid w:val="001173FD"/>
    <w:rPr>
      <w:rFonts w:ascii="Times New Roman" w:hAnsi="Times New Roman"/>
      <w:sz w:val="20"/>
    </w:rPr>
  </w:style>
  <w:style w:type="character" w:customStyle="1" w:styleId="ListLabel3">
    <w:name w:val="ListLabel 3"/>
    <w:qFormat/>
    <w:rsid w:val="001173FD"/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qFormat/>
    <w:rsid w:val="00E7708E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7708E"/>
    <w:rPr>
      <w:rFonts w:ascii="Tahoma" w:hAnsi="Tahoma" w:cs="Mangal"/>
      <w:sz w:val="16"/>
      <w:szCs w:val="14"/>
    </w:rPr>
  </w:style>
  <w:style w:type="character" w:customStyle="1" w:styleId="ListLabel4">
    <w:name w:val="ListLabel 4"/>
    <w:qFormat/>
    <w:rsid w:val="00C137C1"/>
    <w:rPr>
      <w:rFonts w:ascii="Times New Roman" w:hAnsi="Times New Roman"/>
      <w:b/>
    </w:rPr>
  </w:style>
  <w:style w:type="character" w:customStyle="1" w:styleId="ListLabel5">
    <w:name w:val="ListLabel 5"/>
    <w:qFormat/>
    <w:rsid w:val="00C137C1"/>
    <w:rPr>
      <w:rFonts w:ascii="Times New Roman" w:hAnsi="Times New Roman"/>
      <w:sz w:val="20"/>
    </w:rPr>
  </w:style>
  <w:style w:type="character" w:customStyle="1" w:styleId="ListLabel6">
    <w:name w:val="ListLabel 6"/>
    <w:qFormat/>
    <w:rsid w:val="00C137C1"/>
    <w:rPr>
      <w:rFonts w:ascii="Times New Roman" w:hAnsi="Times New Roman" w:cs="Times New Roman"/>
    </w:rPr>
  </w:style>
  <w:style w:type="character" w:customStyle="1" w:styleId="ListLabel7">
    <w:name w:val="ListLabel 7"/>
    <w:qFormat/>
    <w:rsid w:val="00C137C1"/>
    <w:rPr>
      <w:rFonts w:ascii="Times New Roman" w:hAnsi="Times New Roman"/>
      <w:b/>
    </w:rPr>
  </w:style>
  <w:style w:type="character" w:customStyle="1" w:styleId="ListLabel8">
    <w:name w:val="ListLabel 8"/>
    <w:qFormat/>
    <w:rsid w:val="00C137C1"/>
    <w:rPr>
      <w:rFonts w:ascii="Times New Roman" w:hAnsi="Times New Roman"/>
      <w:sz w:val="20"/>
    </w:rPr>
  </w:style>
  <w:style w:type="character" w:customStyle="1" w:styleId="ListLabel9">
    <w:name w:val="ListLabel 9"/>
    <w:qFormat/>
    <w:rsid w:val="00C137C1"/>
    <w:rPr>
      <w:rFonts w:ascii="Times New Roman" w:hAnsi="Times New Roman" w:cs="Times New Roman"/>
    </w:rPr>
  </w:style>
  <w:style w:type="character" w:customStyle="1" w:styleId="ListLabel10">
    <w:name w:val="ListLabel 10"/>
    <w:qFormat/>
    <w:rsid w:val="00C137C1"/>
    <w:rPr>
      <w:rFonts w:ascii="Times New Roman" w:hAnsi="Times New Roman"/>
      <w:b/>
    </w:rPr>
  </w:style>
  <w:style w:type="character" w:customStyle="1" w:styleId="ListLabel11">
    <w:name w:val="ListLabel 11"/>
    <w:qFormat/>
    <w:rsid w:val="00C137C1"/>
    <w:rPr>
      <w:rFonts w:ascii="Times New Roman" w:hAnsi="Times New Roman"/>
      <w:sz w:val="20"/>
    </w:rPr>
  </w:style>
  <w:style w:type="character" w:customStyle="1" w:styleId="ListLabel12">
    <w:name w:val="ListLabel 12"/>
    <w:qFormat/>
    <w:rsid w:val="00C137C1"/>
    <w:rPr>
      <w:rFonts w:ascii="Times New Roman" w:hAnsi="Times New Roman" w:cs="Times New Roman"/>
    </w:rPr>
  </w:style>
  <w:style w:type="paragraph" w:customStyle="1" w:styleId="Heading">
    <w:name w:val="Heading"/>
    <w:basedOn w:val="Normal"/>
    <w:next w:val="BodyText"/>
    <w:qFormat/>
    <w:rsid w:val="0064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6404B9"/>
    <w:pPr>
      <w:spacing w:after="140" w:line="276" w:lineRule="auto"/>
    </w:pPr>
  </w:style>
  <w:style w:type="paragraph" w:styleId="List">
    <w:name w:val="List"/>
    <w:basedOn w:val="BodyText"/>
    <w:rsid w:val="006404B9"/>
  </w:style>
  <w:style w:type="paragraph" w:styleId="Caption">
    <w:name w:val="caption"/>
    <w:basedOn w:val="Normal"/>
    <w:qFormat/>
    <w:rsid w:val="006404B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rsid w:val="006404B9"/>
    <w:pPr>
      <w:suppressLineNumbers/>
    </w:pPr>
  </w:style>
  <w:style w:type="paragraph" w:customStyle="1" w:styleId="LO-normal">
    <w:name w:val="LO-normal"/>
    <w:qFormat/>
    <w:rsid w:val="006404B9"/>
  </w:style>
  <w:style w:type="paragraph" w:styleId="Title">
    <w:name w:val="Title"/>
    <w:basedOn w:val="LO-normal"/>
    <w:next w:val="LO-normal"/>
    <w:qFormat/>
    <w:rsid w:val="006404B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rsid w:val="006404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rsid w:val="006404B9"/>
  </w:style>
  <w:style w:type="paragraph" w:styleId="Footer">
    <w:name w:val="footer"/>
    <w:basedOn w:val="Normal"/>
    <w:rsid w:val="006404B9"/>
  </w:style>
  <w:style w:type="paragraph" w:customStyle="1" w:styleId="Default">
    <w:name w:val="Default"/>
    <w:qFormat/>
    <w:rsid w:val="00752498"/>
    <w:rPr>
      <w:rFonts w:ascii="Times New Roman" w:eastAsia="Calibri" w:hAnsi="Times New Roman" w:cs="Times New Roman"/>
      <w:color w:val="000000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qFormat/>
    <w:rsid w:val="00C561FB"/>
    <w:pPr>
      <w:widowControl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val="sr-Latn-CS" w:eastAsia="sr-Latn-CS" w:bidi="ar-SA"/>
    </w:rPr>
  </w:style>
  <w:style w:type="paragraph" w:styleId="ListParagraph">
    <w:name w:val="List Paragraph"/>
    <w:basedOn w:val="Normal"/>
    <w:uiPriority w:val="34"/>
    <w:qFormat/>
    <w:rsid w:val="00C561FB"/>
    <w:pPr>
      <w:widowControl/>
      <w:ind w:left="720"/>
      <w:contextualSpacing/>
    </w:pPr>
    <w:rPr>
      <w:rFonts w:eastAsia="Calibri" w:cs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7708E"/>
    <w:rPr>
      <w:rFonts w:ascii="Tahoma" w:hAnsi="Tahoma" w:cs="Mangal"/>
      <w:sz w:val="16"/>
      <w:szCs w:val="14"/>
    </w:rPr>
  </w:style>
  <w:style w:type="paragraph" w:customStyle="1" w:styleId="TableHeading">
    <w:name w:val="Table Heading"/>
    <w:basedOn w:val="Normal"/>
    <w:qFormat/>
    <w:rsid w:val="00F76E2E"/>
    <w:pPr>
      <w:suppressLineNumbers/>
      <w:jc w:val="center"/>
    </w:pPr>
    <w:rPr>
      <w:b/>
      <w:bCs/>
    </w:rPr>
  </w:style>
  <w:style w:type="character" w:styleId="Hyperlink">
    <w:name w:val="Hyperlink"/>
    <w:basedOn w:val="DefaultParagraphFont"/>
    <w:unhideWhenUsed/>
    <w:rsid w:val="008E627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62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doi.org/https://doi.org/10.21301/eap.v15i2.5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D9C46-A22F-A546-87EB-4A35AF815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662</Words>
  <Characters>3779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Microsoft Office User</cp:lastModifiedBy>
  <cp:revision>3</cp:revision>
  <dcterms:created xsi:type="dcterms:W3CDTF">2020-10-02T12:36:00Z</dcterms:created>
  <dcterms:modified xsi:type="dcterms:W3CDTF">2020-10-03T12:35:00Z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